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4C" w:rsidRPr="005725AF" w:rsidRDefault="000207A6" w:rsidP="00537A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25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7A4C" w:rsidRPr="005725AF" w:rsidRDefault="00537A4C" w:rsidP="00537A4C">
      <w:pPr>
        <w:rPr>
          <w:rFonts w:ascii="Times New Roman" w:hAnsi="Times New Roman" w:cs="Times New Roman"/>
          <w:sz w:val="24"/>
          <w:szCs w:val="24"/>
        </w:rPr>
      </w:pPr>
    </w:p>
    <w:p w:rsidR="00537A4C" w:rsidRPr="005725AF" w:rsidRDefault="00537A4C" w:rsidP="00020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5AF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537A4C" w:rsidRPr="005725AF" w:rsidRDefault="00537A4C" w:rsidP="00020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5AF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Концепции </w:t>
      </w:r>
      <w:r w:rsidRPr="005725AF">
        <w:rPr>
          <w:rFonts w:ascii="Times New Roman" w:hAnsi="Times New Roman" w:cs="Times New Roman"/>
          <w:b/>
          <w:sz w:val="24"/>
          <w:szCs w:val="24"/>
        </w:rPr>
        <w:t>систе</w:t>
      </w:r>
      <w:r w:rsidR="00C32847" w:rsidRPr="005725AF">
        <w:rPr>
          <w:rFonts w:ascii="Times New Roman" w:hAnsi="Times New Roman" w:cs="Times New Roman"/>
          <w:b/>
          <w:sz w:val="24"/>
          <w:szCs w:val="24"/>
        </w:rPr>
        <w:t>мы электронного образования в М</w:t>
      </w:r>
      <w:r w:rsidRPr="005725AF">
        <w:rPr>
          <w:rFonts w:ascii="Times New Roman" w:hAnsi="Times New Roman" w:cs="Times New Roman"/>
          <w:b/>
          <w:sz w:val="24"/>
          <w:szCs w:val="24"/>
        </w:rPr>
        <w:t>О</w:t>
      </w:r>
      <w:r w:rsidR="00C32847" w:rsidRPr="005725AF">
        <w:rPr>
          <w:rFonts w:ascii="Times New Roman" w:hAnsi="Times New Roman" w:cs="Times New Roman"/>
          <w:b/>
          <w:sz w:val="24"/>
          <w:szCs w:val="24"/>
        </w:rPr>
        <w:t>Б</w:t>
      </w:r>
      <w:r w:rsidR="005725AF" w:rsidRPr="005725AF">
        <w:rPr>
          <w:rFonts w:ascii="Times New Roman" w:hAnsi="Times New Roman" w:cs="Times New Roman"/>
          <w:b/>
          <w:sz w:val="24"/>
          <w:szCs w:val="24"/>
        </w:rPr>
        <w:t>У О</w:t>
      </w:r>
      <w:r w:rsidRPr="005725AF">
        <w:rPr>
          <w:rFonts w:ascii="Times New Roman" w:hAnsi="Times New Roman" w:cs="Times New Roman"/>
          <w:b/>
          <w:sz w:val="24"/>
          <w:szCs w:val="24"/>
        </w:rPr>
        <w:t xml:space="preserve">ОШ </w:t>
      </w:r>
      <w:proofErr w:type="spellStart"/>
      <w:r w:rsidRPr="005725A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5725AF">
        <w:rPr>
          <w:rFonts w:ascii="Times New Roman" w:hAnsi="Times New Roman" w:cs="Times New Roman"/>
          <w:b/>
          <w:sz w:val="24"/>
          <w:szCs w:val="24"/>
        </w:rPr>
        <w:t>.</w:t>
      </w:r>
      <w:r w:rsidR="005725AF" w:rsidRPr="005725AF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5725AF" w:rsidRPr="005725AF">
        <w:rPr>
          <w:rFonts w:ascii="Times New Roman" w:hAnsi="Times New Roman" w:cs="Times New Roman"/>
          <w:b/>
          <w:sz w:val="24"/>
          <w:szCs w:val="24"/>
        </w:rPr>
        <w:t>хманово</w:t>
      </w:r>
      <w:proofErr w:type="spellEnd"/>
    </w:p>
    <w:p w:rsidR="00537A4C" w:rsidRPr="005725AF" w:rsidRDefault="00537A4C" w:rsidP="00020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5AF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5725AF">
        <w:rPr>
          <w:rFonts w:ascii="Times New Roman" w:hAnsi="Times New Roman" w:cs="Times New Roman"/>
          <w:b/>
          <w:sz w:val="24"/>
          <w:szCs w:val="24"/>
        </w:rPr>
        <w:t>Бакалинский</w:t>
      </w:r>
      <w:proofErr w:type="spellEnd"/>
      <w:r w:rsidRPr="005725AF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на 2013-2020 годы</w:t>
      </w:r>
    </w:p>
    <w:p w:rsidR="00537A4C" w:rsidRPr="005725AF" w:rsidRDefault="00537A4C" w:rsidP="00537A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6668" w:type="dxa"/>
        <w:tblInd w:w="-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4467"/>
        <w:gridCol w:w="1982"/>
        <w:gridCol w:w="900"/>
        <w:gridCol w:w="2941"/>
        <w:gridCol w:w="3982"/>
        <w:gridCol w:w="18"/>
        <w:gridCol w:w="2082"/>
        <w:gridCol w:w="2366"/>
        <w:gridCol w:w="2366"/>
        <w:gridCol w:w="2366"/>
        <w:gridCol w:w="2366"/>
        <w:gridCol w:w="15"/>
      </w:tblGrid>
      <w:tr w:rsidR="00537A4C" w:rsidRPr="005725AF" w:rsidTr="000207A6">
        <w:trPr>
          <w:cantSplit/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Срок,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br/>
              <w:t>годы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Показатель Концепции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65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  <w:vMerge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3E3970">
        <w:trPr>
          <w:cantSplit/>
          <w:trHeight w:val="8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  <w:tcBorders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98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0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1. Развитие нормативного правового обеспечения системы электронного образования.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рабочей группы в сфере электронного образования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Создание экспертной группы электронного образования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рабочей группы по электронному образованию школы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2014-2017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базы в сфере электронного образования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Рабочая группа по электронному образованию при школе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Комплект инструктивно-методических материалов в сфере электронного образования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Разработка паспорта школы по  внедрению электронного образования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и ИКТ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Паспорт школы по использованию электронного образования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0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технологической и организационной инфраструктуры  образовательных  организаций.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Создание ЛВС школы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и учитель информатики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оснащения ЛВС (включая филиал),%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каждого рабочего места к образовательным ресурсам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Оснащение компьютерами (численность обучающихся на 1 компьютер, чел.)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на 1 компьютер, чел.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на 1 компьютер – не менее 5,7 чел.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компьютерными классами для организации электронного обучения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br/>
              <w:t>(1 ученик-1 компьютер)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оснащения,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кабинеты «1 ученик – 1 компьютер»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оснащения,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кабинеты «1 ученик – 1 компьютер»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Оснащение современными интерактивными средствами обучения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предметных кабинетов, оснащенных современными  интерактивными средствами обучения,%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предметных кабинетов, оснащенных современными  интерактивными средствами обучения, возрастет до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детей </w:t>
            </w:r>
            <w:r w:rsidRPr="0057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информации, наносящей вред здоровью,  нравственному 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bCs/>
                <w:sz w:val="24"/>
                <w:szCs w:val="24"/>
              </w:rPr>
              <w:t>и духовному развитию.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обеспечения, необходимым уровнем защиты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обеспечения, необходимым уровнем защиты (СКФ, организационные меры),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работе с информационными системами.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обеспечения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обеспечения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 Применение электронных учебников в учебном процессе.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7A6"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контента, соответствующего ФГОС.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использующих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контент, соответствующий ФГОС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использующих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ФГОС свободно распространяемый электронный контент,  возрастет до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федеральных коллекций цифровых образовательных ресурсов.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использующих контент федеральных коллекций цифровых образовательных ресурсов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использующих контент федеральных коллекций цифровых образовательных ресурсов,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приложений к учебникам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использующих электронные приложения к учебникам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использующих электронные приложения к учебникам,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Оснащение школы электронными учебниками, соответствующими ФГОС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обеспечения,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оснащенных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электронными учебниками, соответствующими ФГОС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учебных классов, оснащенных электронными учебниками, соответствующими ФГОС, возрастет до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школы в образовательных проектах по созданию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7A6"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контента, в том числе: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проекта БГПУ им. М.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«Открытая школа»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 участия в  проекте «Открытая школа»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 участия  в проекте «Открытая школа»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возрастет до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проекта БГПУ им. М.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«Информационно-образовательный портал Республики Башкортостан»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школы на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oprb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школы на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oprb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4.Расширение применения дистанционных образовательных технологий.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применения ДОТ при реализации основной общеобразовательной программы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школы, для применения   ДОТ при реализации основой образовательной программы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 школы, для применения   ДОТ при реализации образовательной программы возрастет до 100 %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0207A6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  <w:r w:rsidR="00537A4C" w:rsidRPr="0057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ДОТ для организации профильной подготовки обучающихся  10-11 классов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где созданы условия для профильной подготовки учащихся 10-11 классов с применением ДОТ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где созданы условия для профильной подготовки учащихся 10-11 классов с применением ДОТ,  100%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6" w:type="dxa"/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6" w:type="dxa"/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6" w:type="dxa"/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где созданы условия для профильной подготовки учащихся 10-11 классов с применением ДОТ,  100%</w:t>
            </w: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Применение ДОТ для организации сетевого взаимодействия с другими образовательными учреждениями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МКУ МИЦО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созданы условия для организации сетевого взаимодействия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созданы условия для организации сетевого взаимодействия –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, телеконференций и открытых уроков.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условий для проведения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, телеконференций и открытых уроков, %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условий для проведения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, телеконференций и открытых уроков,100 %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с использованием ИКТ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зам.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участия,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Участие педагогов школы в мониторингах по электронному образованию проводимых ИРО РБ, РОО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зам.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участия,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0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5. Внедрение информационных систем сопровождения образовательных процессов, обеспеченных защитой согласно требованиям действующего законодательства.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работе  в системах учета успеваемости  в школе.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школы в обеспечении необходимого уровня защиты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школы в обеспечении необходимого уровня защиты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электронных библиотечных систем.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школы в  использовании ресурсов электронных библиотечных систем, %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школы в  использовании ресурсов электронных библиотечных систем, 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0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6. Реализация принципа прозрачности (открытости) данных об образовательной деятельности</w:t>
            </w:r>
            <w:r w:rsidRPr="005725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образовательных организаций 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для широкого круга заинтересованных пользователей, включая работодателей для профессиональных образовательных организаций.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Работа с сайтом школы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– 100%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систем мониторинга.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использования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использования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работе портала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</w:t>
            </w: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 участия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0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7. Подготовка кадров в сфере электронного образования.</w:t>
            </w:r>
          </w:p>
        </w:tc>
        <w:tc>
          <w:tcPr>
            <w:tcW w:w="11579" w:type="dxa"/>
            <w:gridSpan w:val="7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6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Обучение педагогов базовой ИКТ компетентности.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педагогов, владеющих ИКТ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педагогов, владеющих ИКТ, возрастет до 100%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 в сфере электронного образования.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в сфере ИКТ и электронного образования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в сфере ИКТ – 70%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дистанционных курсов повышения квалификации от общего количества курсов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дистанционных курсов повышения квалификации от общего количества курсов – 50%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на базе школы по повышению знаний в сфере электронного образования.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в сфере ИКТ и электронного образования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в сфере ИКТ – 70%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1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0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8. Мероприятия в сфере электронного образования.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 олимпиад в сфере ИКТ.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</w:t>
            </w:r>
            <w:proofErr w:type="gram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школы в сфере электронного образования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олимпиады школьников по информатике в рамках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принимающих участие в  олимпиаде школьников по информатике в рамках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принимающих участие в  олимпиаде школьников по информатике в рамках </w:t>
            </w: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 xml:space="preserve"> , 50%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работ по информационным технологиям для школьников «КРИТ».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учащихся, принимающих участие в  конкурсе работ по информационным технологиям для школьников «КРИТ»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учащихся, принимающих участие в  конкурсе работ по информационным технологиям для школьников «КРИТ»,50%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конкурса «Электронное образование в творчестве педагога».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педагогов – участников конкурса, %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участников до 5%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8.1.4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Участие в  конкурсе «Лучший образовательный сайт».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2013-2020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Участие до 100%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4C" w:rsidRPr="005725AF" w:rsidTr="000207A6">
        <w:trPr>
          <w:cantSplit/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Участие школы в конкурсе проектов организации работы с одаренными детьми.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участников до 60%</w:t>
            </w:r>
          </w:p>
        </w:tc>
        <w:tc>
          <w:tcPr>
            <w:tcW w:w="11561" w:type="dxa"/>
            <w:gridSpan w:val="6"/>
            <w:tcBorders>
              <w:left w:val="single" w:sz="4" w:space="0" w:color="000000"/>
            </w:tcBorders>
          </w:tcPr>
          <w:p w:rsidR="00537A4C" w:rsidRPr="005725AF" w:rsidRDefault="00537A4C" w:rsidP="0053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7A1" w:rsidRPr="005725AF" w:rsidRDefault="00B557A1" w:rsidP="00B5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A4C" w:rsidRPr="005725AF" w:rsidRDefault="00537A4C" w:rsidP="00B5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5AF">
        <w:rPr>
          <w:rFonts w:ascii="Times New Roman" w:hAnsi="Times New Roman" w:cs="Times New Roman"/>
          <w:sz w:val="24"/>
          <w:szCs w:val="24"/>
        </w:rPr>
        <w:t>ПРИНЯТЫЕ ОБОЗНАЧЕНИЯ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10275"/>
      </w:tblGrid>
      <w:tr w:rsidR="00537A4C" w:rsidRPr="005725AF" w:rsidTr="0026125F">
        <w:tc>
          <w:tcPr>
            <w:tcW w:w="3652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567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5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537A4C" w:rsidRPr="005725AF" w:rsidTr="0026125F">
        <w:tc>
          <w:tcPr>
            <w:tcW w:w="3652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ЛВС</w:t>
            </w:r>
          </w:p>
        </w:tc>
        <w:tc>
          <w:tcPr>
            <w:tcW w:w="567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5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локально-вычислительная сеть</w:t>
            </w:r>
          </w:p>
        </w:tc>
      </w:tr>
      <w:tr w:rsidR="00537A4C" w:rsidRPr="005725AF" w:rsidTr="0026125F">
        <w:tc>
          <w:tcPr>
            <w:tcW w:w="3652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67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5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дистанционные образовательные технологии</w:t>
            </w:r>
          </w:p>
        </w:tc>
      </w:tr>
      <w:tr w:rsidR="00537A4C" w:rsidRPr="005725AF" w:rsidTr="0026125F">
        <w:tc>
          <w:tcPr>
            <w:tcW w:w="3652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67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5" w:type="dxa"/>
          </w:tcPr>
          <w:p w:rsidR="00537A4C" w:rsidRPr="005725AF" w:rsidRDefault="00537A4C" w:rsidP="00B5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</w:tr>
    </w:tbl>
    <w:p w:rsidR="00537A4C" w:rsidRPr="005725AF" w:rsidRDefault="00537A4C" w:rsidP="00537A4C">
      <w:pPr>
        <w:rPr>
          <w:rFonts w:ascii="Times New Roman" w:hAnsi="Times New Roman" w:cs="Times New Roman"/>
          <w:sz w:val="24"/>
          <w:szCs w:val="24"/>
        </w:rPr>
      </w:pPr>
    </w:p>
    <w:p w:rsidR="009A3365" w:rsidRPr="00537A4C" w:rsidRDefault="00B557A1" w:rsidP="00537A4C">
      <w:r w:rsidRPr="005725AF">
        <w:rPr>
          <w:rFonts w:ascii="Times New Roman" w:hAnsi="Times New Roman" w:cs="Times New Roman"/>
          <w:sz w:val="24"/>
          <w:szCs w:val="24"/>
        </w:rPr>
        <w:t>Директор МОБ</w:t>
      </w:r>
      <w:r w:rsidR="005725AF" w:rsidRPr="005725AF">
        <w:rPr>
          <w:rFonts w:ascii="Times New Roman" w:hAnsi="Times New Roman" w:cs="Times New Roman"/>
          <w:sz w:val="24"/>
          <w:szCs w:val="24"/>
        </w:rPr>
        <w:t>У О</w:t>
      </w:r>
      <w:r w:rsidR="00537A4C" w:rsidRPr="005725AF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="00537A4C" w:rsidRPr="005725A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37A4C" w:rsidRPr="005725AF">
        <w:rPr>
          <w:rFonts w:ascii="Times New Roman" w:hAnsi="Times New Roman" w:cs="Times New Roman"/>
          <w:sz w:val="24"/>
          <w:szCs w:val="24"/>
        </w:rPr>
        <w:t>.</w:t>
      </w:r>
      <w:r w:rsidR="005725AF" w:rsidRPr="005725A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725AF" w:rsidRPr="005725AF">
        <w:rPr>
          <w:rFonts w:ascii="Times New Roman" w:hAnsi="Times New Roman" w:cs="Times New Roman"/>
          <w:sz w:val="24"/>
          <w:szCs w:val="24"/>
        </w:rPr>
        <w:t>хманово</w:t>
      </w:r>
      <w:proofErr w:type="spellEnd"/>
      <w:r w:rsidRPr="005725AF">
        <w:rPr>
          <w:rFonts w:ascii="Times New Roman" w:hAnsi="Times New Roman" w:cs="Times New Roman"/>
          <w:sz w:val="24"/>
          <w:szCs w:val="24"/>
        </w:rPr>
        <w:t xml:space="preserve">:      </w:t>
      </w:r>
      <w:r w:rsidR="005725AF" w:rsidRPr="005725AF">
        <w:rPr>
          <w:rFonts w:ascii="Times New Roman" w:hAnsi="Times New Roman" w:cs="Times New Roman"/>
          <w:sz w:val="24"/>
          <w:szCs w:val="24"/>
        </w:rPr>
        <w:t xml:space="preserve">                 /</w:t>
      </w:r>
      <w:proofErr w:type="spellStart"/>
      <w:r w:rsidR="005725AF" w:rsidRPr="005725AF">
        <w:rPr>
          <w:rFonts w:ascii="Times New Roman" w:hAnsi="Times New Roman" w:cs="Times New Roman"/>
          <w:sz w:val="24"/>
          <w:szCs w:val="24"/>
        </w:rPr>
        <w:t>Т.Ш.Асадуллин</w:t>
      </w:r>
      <w:proofErr w:type="spellEnd"/>
      <w:r w:rsidRPr="005725AF">
        <w:rPr>
          <w:rFonts w:ascii="Times New Roman" w:hAnsi="Times New Roman" w:cs="Times New Roman"/>
          <w:sz w:val="24"/>
          <w:szCs w:val="24"/>
        </w:rPr>
        <w:t>./</w:t>
      </w:r>
      <w:r w:rsidR="00537A4C" w:rsidRPr="00537A4C">
        <w:tab/>
      </w:r>
      <w:r w:rsidR="00537A4C" w:rsidRPr="00537A4C">
        <w:tab/>
      </w:r>
      <w:r w:rsidR="00537A4C" w:rsidRPr="00537A4C">
        <w:tab/>
      </w:r>
      <w:r w:rsidR="00537A4C" w:rsidRPr="00537A4C">
        <w:tab/>
      </w:r>
    </w:p>
    <w:sectPr w:rsidR="009A3365" w:rsidRPr="00537A4C" w:rsidSect="006D4A8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02" w:right="1134" w:bottom="502" w:left="1134" w:header="18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78" w:rsidRDefault="00C57D78">
      <w:pPr>
        <w:spacing w:after="0" w:line="240" w:lineRule="auto"/>
      </w:pPr>
      <w:r>
        <w:separator/>
      </w:r>
    </w:p>
  </w:endnote>
  <w:endnote w:type="continuationSeparator" w:id="0">
    <w:p w:rsidR="00C57D78" w:rsidRDefault="00C5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83" w:rsidRDefault="00C57D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83" w:rsidRDefault="00C57D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83" w:rsidRDefault="00C57D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78" w:rsidRDefault="00C57D78">
      <w:pPr>
        <w:spacing w:after="0" w:line="240" w:lineRule="auto"/>
      </w:pPr>
      <w:r>
        <w:separator/>
      </w:r>
    </w:p>
  </w:footnote>
  <w:footnote w:type="continuationSeparator" w:id="0">
    <w:p w:rsidR="00C57D78" w:rsidRDefault="00C5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83" w:rsidRDefault="00C57D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83" w:rsidRDefault="00C57D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C02"/>
    <w:rsid w:val="000207A6"/>
    <w:rsid w:val="000576F5"/>
    <w:rsid w:val="003E3970"/>
    <w:rsid w:val="00537A4C"/>
    <w:rsid w:val="005725AF"/>
    <w:rsid w:val="00794148"/>
    <w:rsid w:val="007B309D"/>
    <w:rsid w:val="008222DE"/>
    <w:rsid w:val="009A3365"/>
    <w:rsid w:val="00B557A1"/>
    <w:rsid w:val="00C32847"/>
    <w:rsid w:val="00C57D78"/>
    <w:rsid w:val="00CD1A65"/>
    <w:rsid w:val="00CD78DB"/>
    <w:rsid w:val="00E04980"/>
    <w:rsid w:val="00E46989"/>
    <w:rsid w:val="00E56F55"/>
    <w:rsid w:val="00EA2C02"/>
    <w:rsid w:val="00F3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2C02"/>
  </w:style>
  <w:style w:type="paragraph" w:styleId="a5">
    <w:name w:val="footer"/>
    <w:basedOn w:val="a"/>
    <w:link w:val="a6"/>
    <w:uiPriority w:val="99"/>
    <w:semiHidden/>
    <w:unhideWhenUsed/>
    <w:rsid w:val="00EA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2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2C02"/>
  </w:style>
  <w:style w:type="paragraph" w:styleId="a5">
    <w:name w:val="footer"/>
    <w:basedOn w:val="a"/>
    <w:link w:val="a6"/>
    <w:uiPriority w:val="99"/>
    <w:semiHidden/>
    <w:unhideWhenUsed/>
    <w:rsid w:val="00EA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Bakaly-07</dc:creator>
  <cp:lastModifiedBy>Тимур Асадуллин</cp:lastModifiedBy>
  <cp:revision>11</cp:revision>
  <dcterms:created xsi:type="dcterms:W3CDTF">2016-04-14T07:55:00Z</dcterms:created>
  <dcterms:modified xsi:type="dcterms:W3CDTF">2018-02-07T07:35:00Z</dcterms:modified>
</cp:coreProperties>
</file>